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1"/>
    <w:p>
      <w:pPr>
        <w:pStyle w:val="Heading1"/>
      </w:pPr>
      <w:r>
        <w:t xml:space="preserve">Homiletics Analysis: Psalms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21 is a royal thanksgiving and confidence psalm — a companion piece to Psalm 20, which was a pre-battle intercession for the king. Where Psalm 20 pleads for divine help before the conflict, Psalm 21 celebrates divine victory after it. The psalm moves in two clear movements: verses 1–7 rehearse what the LORD has done for the king (the litany of royal blessings granted), and verses 8–13 anticipate what the LORD will do through the king against his enemies. The closing verse (v. 13) pivots from the king back to the congregation, ending in doxology. The psalm is corporate worship — likely liturgical in function — sung by the people about their king and the king’s God.</w:t>
      </w:r>
    </w:p>
    <w:p>
      <w:pPr>
        <w:pStyle w:val="BodyText"/>
      </w:pPr>
      <w:r>
        <w:t xml:space="preserve">The first movement (vv. 1–7) is a cascade of divine gifts: strength, heart’s desire, crown of gold, length of days forever, great glory, splendor, honor, the joy of the LORD’s presence. The theological hinge is verse 7:</w:t>
      </w:r>
      <w:r>
        <w:t xml:space="preserve"> </w:t>
      </w:r>
      <w:r>
        <w:t xml:space="preserve">“For the king trusts in the LORD, and through the steadfast love of the Most High he shall not be moved.”</w:t>
      </w:r>
      <w:r>
        <w:t xml:space="preserve"> </w:t>
      </w:r>
      <w:r>
        <w:t xml:space="preserve">Every preceding blessing flows from this trust and this</w:t>
      </w:r>
      <w:r>
        <w:t xml:space="preserve"> </w:t>
      </w:r>
      <w:r>
        <w:rPr>
          <w:i/>
          <w:iCs/>
        </w:rPr>
        <w:t xml:space="preserve">hesed</w:t>
      </w:r>
      <w:r>
        <w:t xml:space="preserve"> </w:t>
      </w:r>
      <w:r>
        <w:t xml:space="preserve">— not from the king’s own merit or might. The second movement (vv. 8–12) shifts to confident anticipation of the king’s military triumph over his enemies, but notably, the agent of the enemies’ destruction is the LORD, not the king. The king’s hand finds his enemies (v. 8), but it is</w:t>
      </w:r>
      <w:r>
        <w:t xml:space="preserve"> </w:t>
      </w:r>
      <w:r>
        <w:t xml:space="preserve">“the LORD”</w:t>
      </w:r>
      <w:r>
        <w:t xml:space="preserve"> </w:t>
      </w:r>
      <w:r>
        <w:t xml:space="preserve">who swallows them in his wrath (v. 9). The final verse (v. 13) is the congregation’s call for the LORD to be exalted and their vow to sing his praise.</w:t>
      </w:r>
    </w:p>
    <w:p>
      <w:pPr>
        <w:pStyle w:val="BodyText"/>
      </w:pPr>
      <w:r>
        <w:rPr>
          <w:b/>
          <w:bCs/>
        </w:rPr>
        <w:t xml:space="preserve">This Text — Intent:</w:t>
      </w:r>
    </w:p>
    <w:p>
      <w:pPr>
        <w:pStyle w:val="BodyText"/>
      </w:pPr>
      <w:r>
        <w:t xml:space="preserve">God is seeking to produce confident, worshipful dependence in His people by grounding all royal blessing — and therefore all security — not in the king’s prowess but in the LORD’s</w:t>
      </w:r>
      <w:r>
        <w:t xml:space="preserve"> </w:t>
      </w:r>
      <w:r>
        <w:rPr>
          <w:i/>
          <w:iCs/>
        </w:rPr>
        <w:t xml:space="preserve">hesed</w:t>
      </w:r>
      <w:r>
        <w:t xml:space="preserve"> </w:t>
      </w:r>
      <w:r>
        <w:t xml:space="preserve">and the king’s trust in it. The intent is not merely to celebrate a military victory but to reorient the congregation’s hope: the king is blessed because the LORD is faithful, and the congregation is secure because their king trusts the God who cannot fail. In its canonical trajectory, this psalm points the reader toward the one king who trusts the LORD perfectly and whose blessing therefore overflows to all who are in him. The intent is doxological reorientation — away from human power and toward the LORD who exalts those who trust Him.</w:t>
      </w:r>
    </w:p>
    <w:p>
      <w:r>
        <w:pict>
          <v:rect style="width:0;height:1.5pt" o:hralign="center" o:hrstd="t" o:hr="t"/>
        </w:pict>
      </w:r>
    </w:p>
    <w:p>
      <w:pPr>
        <w:pStyle w:val="FirstParagraph"/>
      </w:pPr>
      <w:r>
        <w:rPr>
          <w:b/>
          <w:bCs/>
        </w:rPr>
        <w:t xml:space="preserve">Subject Sentence:</w:t>
      </w:r>
      <w:r>
        <w:t xml:space="preserve"> </w:t>
      </w:r>
      <w:r>
        <w:t xml:space="preserve">The LORD vindicates and crowns His king, whose trust in divine</w:t>
      </w:r>
      <w:r>
        <w:t xml:space="preserve"> </w:t>
      </w:r>
      <w:r>
        <w:rPr>
          <w:i/>
          <w:iCs/>
        </w:rPr>
        <w:t xml:space="preserve">hesed</w:t>
      </w:r>
      <w:r>
        <w:t xml:space="preserve"> </w:t>
      </w:r>
      <w:r>
        <w:t xml:space="preserve">is the ground of every blessing.</w:t>
      </w:r>
    </w:p>
    <w:p>
      <w:r>
        <w:pict>
          <v:rect style="width:0;height:1.5pt" o:hralign="center" o:hrstd="t" o:hr="t"/>
        </w:pict>
      </w:r>
    </w:p>
    <w:p>
      <w:pPr>
        <w:pStyle w:val="FirstParagraph"/>
      </w:pPr>
      <w:r>
        <w:rPr>
          <w:b/>
          <w:bCs/>
        </w:rPr>
        <w:t xml:space="preserve">Primary Claim:</w:t>
      </w:r>
      <w:r>
        <w:t xml:space="preserve"> </w:t>
      </w:r>
      <w:r>
        <w:t xml:space="preserve">God is calling His people to transfer their confidence entirely to Him — not to kings, armies, or human strength — by displaying that every blessing the king holds flows from the LORD’s faithful love and the king’s trust in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Messianic vs. Historical-Royal Reading:</w:t>
      </w:r>
      <w:r>
        <w:t xml:space="preserve"> </w:t>
      </w:r>
      <w:r>
        <w:t xml:space="preserve">The most significant interpretive question in Psalm 21 is the degree to which it should be read messianically versus as a straightforwardly historical royal psalm about a Davidic king (most probably David himself or a Davidic successor). Some traditions — particularly in certain strands of Christian devotional and typological reading — rush quickly past the historical king to a purely messianic referent, reading almost every verse as a direct description of Christ’s resurrection and enthronement. This move, while containing genuine canonical insight, risks bypassing the psalm’s immediate literary and covenantal context.</w:t>
      </w:r>
    </w:p>
    <w:p>
      <w:pPr>
        <w:pStyle w:val="BodyText"/>
      </w:pPr>
      <w:r>
        <w:t xml:space="preserve">The Reformed exegetical tradition, informed by Carson and Clowney, holds both dimensions together without collapsing them. The psalm is genuinely about the historical Davidic king — it is royal liturgy, corporate worship, celebrating real deliverance in real time. But the Davidic covenant (2 Samuel 7) ensures that every Davidic royal psalm carries a typological freight: the promises made to David’s line are promises that exceed any historical king and await a final King. Verse 4’s</w:t>
      </w:r>
      <w:r>
        <w:t xml:space="preserve"> </w:t>
      </w:r>
      <w:r>
        <w:t xml:space="preserve">“length of days forever and ever”</w:t>
      </w:r>
      <w:r>
        <w:t xml:space="preserve"> </w:t>
      </w:r>
      <w:r>
        <w:t xml:space="preserve">cannot be fully realized in any mortal king — it gestures past the type toward the antitype. The Reformed reading acknowledges both: the psalm works historically as royal liturgy and works canonically as forward-pointing type. This is not allegory; it is the nature of the Davidic covenant itself.</w:t>
      </w:r>
    </w:p>
    <w:p>
      <w:pPr>
        <w:pStyle w:val="BodyText"/>
      </w:pPr>
      <w:r>
        <w:rPr>
          <w:i/>
          <w:iCs/>
        </w:rPr>
        <w:t xml:space="preserve">Verdict</w:t>
      </w:r>
      <w:r>
        <w:t xml:space="preserve">: Read the psalm first in its historical-royal context. Let it speak as Israel’s worship over a real king’s real victory. Then allow the canonical trajectory — especially the Davidic covenant and New Testament fulfillment texts (Hebrews 1, Matthew 22, Acts 2:29–36) — to surface the messianic dimension without erasing the historical foundation. The pitfall to guard against is leaping to Christ so quickly that the psalm’s own claim about trust and</w:t>
      </w:r>
      <w:r>
        <w:t xml:space="preserve"> </w:t>
      </w:r>
      <w:r>
        <w:rPr>
          <w:i/>
          <w:iCs/>
        </w:rPr>
        <w:t xml:space="preserve">hesed</w:t>
      </w:r>
      <w:r>
        <w:t xml:space="preserve"> </w:t>
      </w:r>
      <w:r>
        <w:t xml:space="preserve">never lands on the congregation.</w:t>
      </w:r>
    </w:p>
    <w:p>
      <w:pPr>
        <w:pStyle w:val="BodyText"/>
      </w:pPr>
      <w:r>
        <w:rPr>
          <w:b/>
          <w:bCs/>
        </w:rPr>
        <w:t xml:space="preserve">Wesleyan/Arminian Contribution — Human Response:</w:t>
      </w:r>
      <w:r>
        <w:t xml:space="preserve"> </w:t>
      </w:r>
      <w:r>
        <w:t xml:space="preserve">A Wesleyan reading rightly emphasizes that verse 7 identifies the king’s</w:t>
      </w:r>
      <w:r>
        <w:t xml:space="preserve"> </w:t>
      </w:r>
      <w:r>
        <w:rPr>
          <w:i/>
          <w:iCs/>
        </w:rPr>
        <w:t xml:space="preserve">trust</w:t>
      </w:r>
      <w:r>
        <w:t xml:space="preserve"> </w:t>
      </w:r>
      <w:r>
        <w:t xml:space="preserve">as a real and significant element in the blessing. This is not merely declarative — it is relational and volitional. The Reformed reading does not deny this; it locates it properly. The king’s trust is not meritorious but is the instrument through which</w:t>
      </w:r>
      <w:r>
        <w:t xml:space="preserve"> </w:t>
      </w:r>
      <w:r>
        <w:rPr>
          <w:i/>
          <w:iCs/>
        </w:rPr>
        <w:t xml:space="preserve">hesed</w:t>
      </w:r>
      <w:r>
        <w:t xml:space="preserve"> </w:t>
      </w:r>
      <w:r>
        <w:t xml:space="preserve">flows. The Wesleyan instinct to highlight the king’s faith as genuinely significant can be acknowledged as a useful homiletical check against a fatalistic reading that evacuates human trust of any meaning.</w:t>
      </w:r>
    </w:p>
    <w:p>
      <w:pPr>
        <w:pStyle w:val="BodyText"/>
      </w:pPr>
      <w:r>
        <w:rPr>
          <w:b/>
          <w:bCs/>
        </w:rPr>
        <w:t xml:space="preserve">Dispensational Reading:</w:t>
      </w:r>
      <w:r>
        <w:t xml:space="preserve"> </w:t>
      </w:r>
      <w:r>
        <w:t xml:space="preserve">Dispensational interpretation sometimes reads Psalm 21 as a future millennial psalm describing Israel’s eschatological king in the messianic kingdom. While the eschatological dimension of Davidic kingship is real, this approach tends to underread the psalm’s immediate liturgical and corporate function. It also defers the psalm’s claim so far into the future that it loses its present force on the congregation. This reading is qualified rather than accepted.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is the theological foundation under Psalm 21. The specific promises of blessing, eternal throne, and the LORD’s</w:t>
      </w:r>
      <w:r>
        <w:t xml:space="preserve"> </w:t>
      </w:r>
      <w:r>
        <w:rPr>
          <w:i/>
          <w:iCs/>
        </w:rPr>
        <w:t xml:space="preserve">hesed</w:t>
      </w:r>
      <w:r>
        <w:t xml:space="preserve"> </w:t>
      </w:r>
      <w:r>
        <w:t xml:space="preserve">toward David’s son root the psalm’s claims in prior divine commitment — not in the king’s performance.</w:t>
      </w:r>
    </w:p>
    <w:p>
      <w:pPr>
        <w:numPr>
          <w:ilvl w:val="0"/>
          <w:numId w:val="1001"/>
        </w:numPr>
      </w:pPr>
      <w:r>
        <w:rPr>
          <w:b/>
          <w:bCs/>
        </w:rPr>
        <w:t xml:space="preserve">Psalm 20</w:t>
      </w:r>
      <w:r>
        <w:t xml:space="preserve"> </w:t>
      </w:r>
      <w:r>
        <w:t xml:space="preserve">— The companion psalm: Psalm 20 is the pre-battle intercession; Psalm 21 is the post-victory thanksgiving. Reading them together shows that the answer to prayer (20:1–5) is the substance of praise (21:1–7). This guards against reading Psalm 21 in isolation from the congregational dependence that preceded it.</w:t>
      </w:r>
    </w:p>
    <w:p>
      <w:pPr>
        <w:numPr>
          <w:ilvl w:val="0"/>
          <w:numId w:val="1001"/>
        </w:numPr>
      </w:pPr>
      <w:r>
        <w:rPr>
          <w:b/>
          <w:bCs/>
        </w:rPr>
        <w:t xml:space="preserve">Hebrews 1:8–9</w:t>
      </w:r>
      <w:r>
        <w:t xml:space="preserve"> </w:t>
      </w:r>
      <w:r>
        <w:t xml:space="preserve">— The author of Hebrews quotes Psalm 45 (another royal psalm) to apply royal psalm language directly to Christ. The hermeneutical move authorized by Hebrews confirms that royal psalm language legitimately refers to the Son as its ultimate referent — without canceling the historical dimension.</w:t>
      </w:r>
    </w:p>
    <w:p>
      <w:pPr>
        <w:numPr>
          <w:ilvl w:val="0"/>
          <w:numId w:val="1001"/>
        </w:numPr>
      </w:pPr>
      <w:r>
        <w:rPr>
          <w:b/>
          <w:bCs/>
        </w:rPr>
        <w:t xml:space="preserve">Acts 2:29–36</w:t>
      </w:r>
      <w:r>
        <w:t xml:space="preserve"> </w:t>
      </w:r>
      <w:r>
        <w:t xml:space="preserve">— Peter’s Pentecost sermon provides the New Testament warrant for reading Davidic royal psalms as ultimately pointing to Christ’s resurrection and enthronement. David spoke as a prophet about the one who would sit on his throne.</w:t>
      </w:r>
    </w:p>
    <w:p>
      <w:pPr>
        <w:numPr>
          <w:ilvl w:val="0"/>
          <w:numId w:val="1001"/>
        </w:numPr>
      </w:pPr>
      <w:r>
        <w:rPr>
          <w:b/>
          <w:bCs/>
        </w:rPr>
        <w:t xml:space="preserve">Revelation 19:11–16</w:t>
      </w:r>
      <w:r>
        <w:t xml:space="preserve"> </w:t>
      </w:r>
      <w:r>
        <w:t xml:space="preserve">— The rider on the white horse, whose enemies are consumed in the wrath of God, echoes the imagery of Psalm 21:8–12. The cosmic king whose victory is total and whose enemies are finally overthrown is the fullest fulfillment of what the psalm anticipates.</w:t>
      </w:r>
    </w:p>
    <w:p>
      <w:r>
        <w:pict>
          <v:rect style="width:0;height:1.5pt" o:hralign="center" o:hrstd="t" o:hr="t"/>
        </w:pict>
      </w:r>
    </w:p>
    <w:p>
      <w:pPr>
        <w:pStyle w:val="FirstParagraph"/>
      </w:pPr>
      <w:r>
        <w:rPr>
          <w:b/>
          <w:bCs/>
        </w:rPr>
        <w:t xml:space="preserve">Aim:</w:t>
      </w:r>
      <w:r>
        <w:t xml:space="preserve"> </w:t>
      </w:r>
      <w:r>
        <w:t xml:space="preserve">To demonstrate that every genuine blessing — in the king’s life, in Israel’s history, and in the believer’s present — flows not from human strength or royal achievement but from the LORD’s</w:t>
      </w:r>
      <w:r>
        <w:t xml:space="preserve"> </w:t>
      </w:r>
      <w:r>
        <w:rPr>
          <w:i/>
          <w:iCs/>
        </w:rPr>
        <w:t xml:space="preserve">hesed</w:t>
      </w:r>
      <w:r>
        <w:t xml:space="preserve"> </w:t>
      </w:r>
      <w:r>
        <w:t xml:space="preserve">received through trust, and to call the congregation to the doxological confidence that follows from this recognition.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king rejoices in the LORD’s strength; the LORD’s salvation is the ground of the king’s joy</w:t>
            </w:r>
          </w:p>
        </w:tc>
        <w:tc>
          <w:tcPr/>
          <w:p>
            <w:pPr>
              <w:pStyle w:val="Compact"/>
            </w:pPr>
            <w:r>
              <w:t xml:space="preserve">Opening declaration — joy grounded in divine action, not royal achievement</w:t>
            </w:r>
          </w:p>
        </w:tc>
      </w:tr>
      <w:tr>
        <w:tc>
          <w:tcPr/>
          <w:p>
            <w:pPr>
              <w:pStyle w:val="Compact"/>
            </w:pPr>
            <w:r>
              <w:t xml:space="preserve">2</w:t>
            </w:r>
          </w:p>
        </w:tc>
        <w:tc>
          <w:tcPr/>
          <w:p>
            <w:pPr>
              <w:pStyle w:val="Compact"/>
            </w:pPr>
            <w:r>
              <w:t xml:space="preserve">The LORD has granted the king his heart’s desire and not withheld the request of his lips</w:t>
            </w:r>
          </w:p>
        </w:tc>
        <w:tc>
          <w:tcPr/>
          <w:p>
            <w:pPr>
              <w:pStyle w:val="Compact"/>
            </w:pPr>
            <w:r>
              <w:t xml:space="preserve">Verse 2 answers the petition of Ps. 20:4 — what was asked has been given</w:t>
            </w:r>
          </w:p>
        </w:tc>
      </w:tr>
      <w:tr>
        <w:tc>
          <w:tcPr/>
          <w:p>
            <w:pPr>
              <w:pStyle w:val="Compact"/>
            </w:pPr>
            <w:r>
              <w:t xml:space="preserve">3</w:t>
            </w:r>
          </w:p>
        </w:tc>
        <w:tc>
          <w:tcPr/>
          <w:p>
            <w:pPr>
              <w:pStyle w:val="Compact"/>
            </w:pPr>
            <w:r>
              <w:t xml:space="preserve">The LORD came to meet the king with rich blessings; placed a crown of gold on his head</w:t>
            </w:r>
          </w:p>
        </w:tc>
        <w:tc>
          <w:tcPr/>
          <w:p>
            <w:pPr>
              <w:pStyle w:val="Compact"/>
            </w:pPr>
            <w:r>
              <w:t xml:space="preserve">Divine initiative: the LORD</w:t>
            </w:r>
            <w:r>
              <w:t xml:space="preserve"> </w:t>
            </w:r>
            <w:r>
              <w:rPr>
                <w:i/>
                <w:iCs/>
              </w:rPr>
              <w:t xml:space="preserve">comes to meet</w:t>
            </w:r>
            <w:r>
              <w:t xml:space="preserve"> </w:t>
            </w:r>
            <w:r>
              <w:t xml:space="preserve">— blessing precedes the king’s striving</w:t>
            </w:r>
          </w:p>
        </w:tc>
      </w:tr>
      <w:tr>
        <w:tc>
          <w:tcPr/>
          <w:p>
            <w:pPr>
              <w:pStyle w:val="Compact"/>
            </w:pPr>
            <w:r>
              <w:t xml:space="preserve">4</w:t>
            </w:r>
          </w:p>
        </w:tc>
        <w:tc>
          <w:tcPr/>
          <w:p>
            <w:pPr>
              <w:pStyle w:val="Compact"/>
            </w:pPr>
            <w:r>
              <w:t xml:space="preserve">The king asked for life; the LORD gave it — length of days forever and ever</w:t>
            </w:r>
          </w:p>
        </w:tc>
        <w:tc>
          <w:tcPr/>
          <w:p>
            <w:pPr>
              <w:pStyle w:val="Compact"/>
            </w:pPr>
            <w:r>
              <w:t xml:space="preserve">“Forever and ever”</w:t>
            </w:r>
            <w:r>
              <w:t xml:space="preserve"> </w:t>
            </w:r>
            <w:r>
              <w:t xml:space="preserve">exceeds any mortal king; canonical pointer to the eternal Son</w:t>
            </w:r>
          </w:p>
        </w:tc>
      </w:tr>
      <w:tr>
        <w:tc>
          <w:tcPr/>
          <w:p>
            <w:pPr>
              <w:pStyle w:val="Compact"/>
            </w:pPr>
            <w:r>
              <w:t xml:space="preserve">5</w:t>
            </w:r>
          </w:p>
        </w:tc>
        <w:tc>
          <w:tcPr/>
          <w:p>
            <w:pPr>
              <w:pStyle w:val="Compact"/>
            </w:pPr>
            <w:r>
              <w:t xml:space="preserve">The king’s glory is great through the LORD’s salvation; splendor and majesty the LORD has bestowed</w:t>
            </w:r>
          </w:p>
        </w:tc>
        <w:tc>
          <w:tcPr/>
          <w:p>
            <w:pPr>
              <w:pStyle w:val="Compact"/>
            </w:pPr>
            <w:r>
              <w:t xml:space="preserve">All royal honor is derivative — it comes</w:t>
            </w:r>
            <w:r>
              <w:t xml:space="preserve"> </w:t>
            </w:r>
            <w:r>
              <w:rPr>
                <w:i/>
                <w:iCs/>
              </w:rPr>
              <w:t xml:space="preserve">through</w:t>
            </w:r>
            <w:r>
              <w:t xml:space="preserve"> </w:t>
            </w:r>
            <w:r>
              <w:t xml:space="preserve">and</w:t>
            </w:r>
            <w:r>
              <w:t xml:space="preserve"> </w:t>
            </w:r>
            <w:r>
              <w:rPr>
                <w:i/>
                <w:iCs/>
              </w:rPr>
              <w:t xml:space="preserve">from</w:t>
            </w:r>
            <w:r>
              <w:t xml:space="preserve"> </w:t>
            </w:r>
            <w:r>
              <w:t xml:space="preserve">the LORD</w:t>
            </w:r>
          </w:p>
        </w:tc>
      </w:tr>
      <w:tr>
        <w:tc>
          <w:tcPr/>
          <w:p>
            <w:pPr>
              <w:pStyle w:val="Compact"/>
            </w:pPr>
            <w:r>
              <w:t xml:space="preserve">6</w:t>
            </w:r>
          </w:p>
        </w:tc>
        <w:tc>
          <w:tcPr/>
          <w:p>
            <w:pPr>
              <w:pStyle w:val="Compact"/>
            </w:pPr>
            <w:r>
              <w:t xml:space="preserve">The LORD has made the king most blessed forever; gladdened him with joy in the LORD’s presence</w:t>
            </w:r>
          </w:p>
        </w:tc>
        <w:tc>
          <w:tcPr/>
          <w:p>
            <w:pPr>
              <w:pStyle w:val="Compact"/>
            </w:pPr>
            <w:r>
              <w:t xml:space="preserve">Blessedness is relational — it consists in nearness to the LORD, not merely material gifts</w:t>
            </w:r>
          </w:p>
        </w:tc>
      </w:tr>
      <w:tr>
        <w:tc>
          <w:tcPr/>
          <w:p>
            <w:pPr>
              <w:pStyle w:val="Compact"/>
            </w:pPr>
            <w:r>
              <w:t xml:space="preserve">7</w:t>
            </w:r>
          </w:p>
        </w:tc>
        <w:tc>
          <w:tcPr/>
          <w:p>
            <w:pPr>
              <w:pStyle w:val="Compact"/>
            </w:pPr>
            <w:r>
              <w:rPr>
                <w:b/>
                <w:bCs/>
              </w:rPr>
              <w:t xml:space="preserve">Theological hinge</w:t>
            </w:r>
            <w:r>
              <w:t xml:space="preserve">: The king trusts in the LORD; through the Most High’s</w:t>
            </w:r>
            <w:r>
              <w:t xml:space="preserve"> </w:t>
            </w:r>
            <w:r>
              <w:rPr>
                <w:i/>
                <w:iCs/>
              </w:rPr>
              <w:t xml:space="preserve">hesed</w:t>
            </w:r>
            <w:r>
              <w:t xml:space="preserve"> </w:t>
            </w:r>
            <w:r>
              <w:t xml:space="preserve">he shall not be moved</w:t>
            </w:r>
          </w:p>
        </w:tc>
        <w:tc>
          <w:tcPr/>
          <w:p>
            <w:pPr>
              <w:pStyle w:val="Compact"/>
            </w:pPr>
            <w:r>
              <w:t xml:space="preserve">Trust +</w:t>
            </w:r>
            <w:r>
              <w:t xml:space="preserve"> </w:t>
            </w:r>
            <w:r>
              <w:rPr>
                <w:i/>
                <w:iCs/>
              </w:rPr>
              <w:t xml:space="preserve">hesed</w:t>
            </w:r>
            <w:r>
              <w:t xml:space="preserve"> </w:t>
            </w:r>
            <w:r>
              <w:t xml:space="preserve">= immovability. This verse explains why all the preceding gifts were given</w:t>
            </w:r>
          </w:p>
        </w:tc>
      </w:tr>
      <w:tr>
        <w:tc>
          <w:tcPr/>
          <w:p>
            <w:pPr>
              <w:pStyle w:val="Compact"/>
            </w:pPr>
            <w:r>
              <w:t xml:space="preserve">8</w:t>
            </w:r>
          </w:p>
        </w:tc>
        <w:tc>
          <w:tcPr/>
          <w:p>
            <w:pPr>
              <w:pStyle w:val="Compact"/>
            </w:pPr>
            <w:r>
              <w:t xml:space="preserve">The king’s hand will find all his enemies; his right hand will find those who hate him</w:t>
            </w:r>
          </w:p>
        </w:tc>
        <w:tc>
          <w:tcPr/>
          <w:p>
            <w:pPr>
              <w:pStyle w:val="Compact"/>
            </w:pPr>
            <w:r>
              <w:t xml:space="preserve">Transition to military anticipation — but the enemies are</w:t>
            </w:r>
            <w:r>
              <w:t xml:space="preserve"> </w:t>
            </w:r>
            <w:r>
              <w:rPr>
                <w:i/>
                <w:iCs/>
              </w:rPr>
              <w:t xml:space="preserve">found</w:t>
            </w:r>
            <w:r>
              <w:t xml:space="preserve">, not merely defeated</w:t>
            </w:r>
          </w:p>
        </w:tc>
      </w:tr>
      <w:tr>
        <w:tc>
          <w:tcPr/>
          <w:p>
            <w:pPr>
              <w:pStyle w:val="Compact"/>
            </w:pPr>
            <w:r>
              <w:t xml:space="preserve">9</w:t>
            </w:r>
          </w:p>
        </w:tc>
        <w:tc>
          <w:tcPr/>
          <w:p>
            <w:pPr>
              <w:pStyle w:val="Compact"/>
            </w:pPr>
            <w:r>
              <w:t xml:space="preserve">The LORD will make the king’s enemies as a fiery furnace in the time of his anger</w:t>
            </w:r>
          </w:p>
        </w:tc>
        <w:tc>
          <w:tcPr/>
          <w:p>
            <w:pPr>
              <w:pStyle w:val="Compact"/>
            </w:pPr>
            <w:r>
              <w:t xml:space="preserve">Note the subject shift: it is the LORD who destroys; the king is the instrument</w:t>
            </w:r>
          </w:p>
        </w:tc>
      </w:tr>
      <w:tr>
        <w:tc>
          <w:tcPr/>
          <w:p>
            <w:pPr>
              <w:pStyle w:val="Compact"/>
            </w:pPr>
            <w:r>
              <w:t xml:space="preserve">10</w:t>
            </w:r>
          </w:p>
        </w:tc>
        <w:tc>
          <w:tcPr/>
          <w:p>
            <w:pPr>
              <w:pStyle w:val="Compact"/>
            </w:pPr>
            <w:r>
              <w:t xml:space="preserve">The LORD will swallow up their offspring; their descendants will perish</w:t>
            </w:r>
          </w:p>
        </w:tc>
        <w:tc>
          <w:tcPr/>
          <w:p>
            <w:pPr>
              <w:pStyle w:val="Compact"/>
            </w:pPr>
            <w:r>
              <w:t xml:space="preserve">Totality of defeat — no dynastic continuation for the enemy</w:t>
            </w:r>
          </w:p>
        </w:tc>
      </w:tr>
      <w:tr>
        <w:tc>
          <w:tcPr/>
          <w:p>
            <w:pPr>
              <w:pStyle w:val="Compact"/>
            </w:pPr>
            <w:r>
              <w:t xml:space="preserve">11</w:t>
            </w:r>
          </w:p>
        </w:tc>
        <w:tc>
          <w:tcPr/>
          <w:p>
            <w:pPr>
              <w:pStyle w:val="Compact"/>
            </w:pPr>
            <w:r>
              <w:t xml:space="preserve">The enemies’ evil intentions and schemes against the LORD fail completely</w:t>
            </w:r>
          </w:p>
        </w:tc>
        <w:tc>
          <w:tcPr/>
          <w:p>
            <w:pPr>
              <w:pStyle w:val="Compact"/>
            </w:pPr>
            <w:r>
              <w:t xml:space="preserve">The enemy’s defeat is not merely military but moral — their wickedness is the ground of judgment</w:t>
            </w:r>
          </w:p>
        </w:tc>
      </w:tr>
      <w:tr>
        <w:tc>
          <w:tcPr/>
          <w:p>
            <w:pPr>
              <w:pStyle w:val="Compact"/>
            </w:pPr>
            <w:r>
              <w:t xml:space="preserve">12</w:t>
            </w:r>
          </w:p>
        </w:tc>
        <w:tc>
          <w:tcPr/>
          <w:p>
            <w:pPr>
              <w:pStyle w:val="Compact"/>
            </w:pPr>
            <w:r>
              <w:t xml:space="preserve">The king makes them turn their backs; the LORD’s drawn bow aims at their faces</w:t>
            </w:r>
          </w:p>
        </w:tc>
        <w:tc>
          <w:tcPr/>
          <w:p>
            <w:pPr>
              <w:pStyle w:val="Compact"/>
            </w:pPr>
            <w:r>
              <w:t xml:space="preserve">The enemy’s rout is divinely orchestrated — they flee from what is aimed at them</w:t>
            </w:r>
          </w:p>
        </w:tc>
      </w:tr>
      <w:tr>
        <w:tc>
          <w:tcPr/>
          <w:p>
            <w:pPr>
              <w:pStyle w:val="Compact"/>
            </w:pPr>
            <w:r>
              <w:t xml:space="preserve">13</w:t>
            </w:r>
          </w:p>
        </w:tc>
        <w:tc>
          <w:tcPr/>
          <w:p>
            <w:pPr>
              <w:pStyle w:val="Compact"/>
            </w:pPr>
            <w:r>
              <w:t xml:space="preserve">Congregation calls:</w:t>
            </w:r>
            <w:r>
              <w:t xml:space="preserve"> </w:t>
            </w:r>
            <w:r>
              <w:t xml:space="preserve">“Be exalted, O LORD, in your strength! We will sing and praise your might.”</w:t>
            </w:r>
          </w:p>
        </w:tc>
        <w:tc>
          <w:tcPr/>
          <w:p>
            <w:pPr>
              <w:pStyle w:val="Compact"/>
            </w:pPr>
            <w:r>
              <w:t xml:space="preserve">Doxological close — the congregation’s voice re-enters; the psalm ends not with the king but with the LORD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Litany of Royal Blessing — What the LORD Has Done for His King</w:t>
            </w:r>
          </w:p>
        </w:tc>
      </w:tr>
      <w:tr>
        <w:tc>
          <w:tcPr/>
          <w:p>
            <w:pPr>
              <w:pStyle w:val="Compact"/>
            </w:pPr>
            <w:r>
              <w:t xml:space="preserve">2</w:t>
            </w:r>
          </w:p>
        </w:tc>
        <w:tc>
          <w:tcPr/>
          <w:p>
            <w:pPr>
              <w:pStyle w:val="Compact"/>
            </w:pPr>
            <w:r>
              <w:t xml:space="preserve">7</w:t>
            </w:r>
          </w:p>
        </w:tc>
        <w:tc>
          <w:tcPr/>
          <w:p>
            <w:pPr>
              <w:pStyle w:val="Compact"/>
            </w:pPr>
            <w:r>
              <w:t xml:space="preserve">The Theological Hinge — Trust and</w:t>
            </w:r>
            <w:r>
              <w:t xml:space="preserve"> </w:t>
            </w:r>
            <w:r>
              <w:rPr>
                <w:i/>
                <w:iCs/>
              </w:rPr>
              <w:t xml:space="preserve">Hesed</w:t>
            </w:r>
            <w:r>
              <w:t xml:space="preserve"> </w:t>
            </w:r>
            <w:r>
              <w:t xml:space="preserve">as the Ground of All Blessing</w:t>
            </w:r>
          </w:p>
        </w:tc>
      </w:tr>
      <w:tr>
        <w:tc>
          <w:tcPr/>
          <w:p>
            <w:pPr>
              <w:pStyle w:val="Compact"/>
            </w:pPr>
            <w:r>
              <w:t xml:space="preserve">3</w:t>
            </w:r>
          </w:p>
        </w:tc>
        <w:tc>
          <w:tcPr/>
          <w:p>
            <w:pPr>
              <w:pStyle w:val="Compact"/>
            </w:pPr>
            <w:r>
              <w:t xml:space="preserve">8–12</w:t>
            </w:r>
          </w:p>
        </w:tc>
        <w:tc>
          <w:tcPr/>
          <w:p>
            <w:pPr>
              <w:pStyle w:val="Compact"/>
            </w:pPr>
            <w:r>
              <w:t xml:space="preserve">The Confidence of Royal Victory — What the LORD Will Do Through His King</w:t>
            </w:r>
          </w:p>
        </w:tc>
      </w:tr>
      <w:tr>
        <w:tc>
          <w:tcPr/>
          <w:p>
            <w:pPr>
              <w:pStyle w:val="Compact"/>
            </w:pPr>
            <w:r>
              <w:t xml:space="preserve">4</w:t>
            </w:r>
          </w:p>
        </w:tc>
        <w:tc>
          <w:tcPr/>
          <w:p>
            <w:pPr>
              <w:pStyle w:val="Compact"/>
            </w:pPr>
            <w:r>
              <w:t xml:space="preserve">13</w:t>
            </w:r>
          </w:p>
        </w:tc>
        <w:tc>
          <w:tcPr/>
          <w:p>
            <w:pPr>
              <w:pStyle w:val="Compact"/>
            </w:pPr>
            <w:r>
              <w:t xml:space="preserve">The Congregational Doxology — The LORD Alone Exalted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vindicates and crowns His king, whose trust in divine</w:t>
      </w:r>
      <w:r>
        <w:t xml:space="preserve"> </w:t>
      </w:r>
      <w:r>
        <w:rPr>
          <w:i/>
          <w:iCs/>
        </w:rPr>
        <w:t xml:space="preserve">hesed</w:t>
      </w:r>
      <w:r>
        <w:t xml:space="preserve"> </w:t>
      </w:r>
      <w:r>
        <w:t xml:space="preserve">is the ground of every blessing.</w:t>
      </w:r>
    </w:p>
    <w:p>
      <w:pPr>
        <w:pStyle w:val="BodyText"/>
      </w:pPr>
      <w:r>
        <w:rPr>
          <w:b/>
          <w:bCs/>
        </w:rPr>
        <w:t xml:space="preserve">Primary Claim:</w:t>
      </w:r>
      <w:r>
        <w:t xml:space="preserve"> </w:t>
      </w:r>
      <w:r>
        <w:t xml:space="preserve">God is calling His people to transfer their confidence entirely to Him — not to kings, armies, or human strength — by displaying that every blessing the king holds flows from the LORD’s faithful love and the king’s trust in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Identify precisely</w:t>
      </w:r>
      <w:r>
        <w:t xml:space="preserve"> </w:t>
      </w:r>
      <w:r>
        <w:rPr>
          <w:i/>
          <w:iCs/>
        </w:rPr>
        <w:t xml:space="preserve">where</w:t>
      </w:r>
      <w:r>
        <w:t xml:space="preserve"> </w:t>
      </w:r>
      <w:r>
        <w:t xml:space="preserve">you have been locating your security — your career trajectory, your family stability, your personal health, your nation’s leadership — and name it honestly as a functional alternative to the LORD. Psalm 21 is not a general statement that God blesses people; it is a specific liturgical argument that every blessing the king holds — strength, honor, length of days, immovability — flows from one source: the LORD’s</w:t>
      </w:r>
      <w:r>
        <w:t xml:space="preserve"> </w:t>
      </w:r>
      <w:r>
        <w:rPr>
          <w:i/>
          <w:iCs/>
        </w:rPr>
        <w:t xml:space="preserve">hesed</w:t>
      </w:r>
      <w:r>
        <w:t xml:space="preserve"> </w:t>
      </w:r>
      <w:r>
        <w:t xml:space="preserve">received through trust. The congregation that sings this psalm is being asked to examine where their</w:t>
      </w:r>
      <w:r>
        <w:t xml:space="preserve"> </w:t>
      </w:r>
      <w:r>
        <w:t xml:space="preserve">“trust”</w:t>
      </w:r>
      <w:r>
        <w:t xml:space="preserve"> </w:t>
      </w:r>
      <w:r>
        <w:t xml:space="preserve">actually lives, because blessings received without acknowledging their source are blessings that produce idolatry rather than worship.</w:t>
      </w:r>
    </w:p>
    <w:p>
      <w:pPr>
        <w:pStyle w:val="BodyText"/>
      </w:pPr>
      <w:r>
        <w:rPr>
          <w:b/>
          <w:bCs/>
        </w:rPr>
        <w:t xml:space="preserve">2. (Affections/Worship)</w:t>
      </w:r>
      <w:r>
        <w:t xml:space="preserve"> </w:t>
      </w:r>
      <w:r>
        <w:t xml:space="preserve">Notice that verse 6 locates the king’s blessedness not in the list of gifts (crown, glory, splendor) but in</w:t>
      </w:r>
      <w:r>
        <w:t xml:space="preserve"> </w:t>
      </w:r>
      <w:r>
        <w:rPr>
          <w:i/>
          <w:iCs/>
        </w:rPr>
        <w:t xml:space="preserve">joy in the LORD’s presence</w:t>
      </w:r>
      <w:r>
        <w:t xml:space="preserve">. The gifts are real, but they are not the destination — nearness to the LORD is. Let this reorder your affections: stop measuring the quality of your life by the gifts you hold and start measuring it by the depth of your access to the God who gave them. The king who has the crown but has lost the joy of the LORD’s presence has lost the greater blessing. This psalm calls you to want the giver more than the gifts.</w:t>
      </w:r>
    </w:p>
    <w:p>
      <w:pPr>
        <w:pStyle w:val="BodyText"/>
      </w:pPr>
      <w:r>
        <w:rPr>
          <w:b/>
          <w:bCs/>
        </w:rPr>
        <w:t xml:space="preserve">3. (Will/Behavior)</w:t>
      </w:r>
      <w:r>
        <w:t xml:space="preserve"> </w:t>
      </w:r>
      <w:r>
        <w:t xml:space="preserve">Verse 13 is the congregation’s voice, and it is a vow:</w:t>
      </w:r>
      <w:r>
        <w:t xml:space="preserve"> </w:t>
      </w:r>
      <w:r>
        <w:t xml:space="preserve">“We will sing and praise your might.”</w:t>
      </w:r>
      <w:r>
        <w:t xml:space="preserve"> </w:t>
      </w:r>
      <w:r>
        <w:t xml:space="preserve">This is not spontaneous overflow — it is covenantal commitment. The congregation that has been shown what the LORD has done for their king now binds itself to public, ongoing, communal praise. Make a concrete and specific commitment to regular corporate worship — not merely attending it but</w:t>
      </w:r>
      <w:r>
        <w:t xml:space="preserve"> </w:t>
      </w:r>
      <w:r>
        <w:rPr>
          <w:i/>
          <w:iCs/>
        </w:rPr>
        <w:t xml:space="preserve">contributing</w:t>
      </w:r>
      <w:r>
        <w:t xml:space="preserve"> </w:t>
      </w:r>
      <w:r>
        <w:t xml:space="preserve">to it as an act of covenantal fidelity, because the people of God who are told what the LORD has done are accountable to respond with declared praise.</w:t>
      </w:r>
    </w:p>
    <w:p>
      <w:pPr>
        <w:pStyle w:val="BodyText"/>
      </w:pPr>
      <w:r>
        <w:rPr>
          <w:b/>
          <w:bCs/>
        </w:rPr>
        <w:t xml:space="preserve">4. (Mind/Belief)</w:t>
      </w:r>
      <w:r>
        <w:t xml:space="preserve"> </w:t>
      </w:r>
      <w:r>
        <w:t xml:space="preserve">Verse 7 is the interpretive key to the whole psalm:</w:t>
      </w:r>
      <w:r>
        <w:t xml:space="preserve"> </w:t>
      </w:r>
      <w:r>
        <w:t xml:space="preserve">“For the king trusts in the LORD, and through the steadfast love of the Most High he shall not be moved.”</w:t>
      </w:r>
      <w:r>
        <w:t xml:space="preserve"> </w:t>
      </w:r>
      <w:r>
        <w:t xml:space="preserve">Reread every blessing in verses 1–6 through this lens. The crown is not a reward for performance — it flows from</w:t>
      </w:r>
      <w:r>
        <w:t xml:space="preserve"> </w:t>
      </w:r>
      <w:r>
        <w:rPr>
          <w:i/>
          <w:iCs/>
        </w:rPr>
        <w:t xml:space="preserve">hesed</w:t>
      </w:r>
      <w:r>
        <w:t xml:space="preserve"> </w:t>
      </w:r>
      <w:r>
        <w:t xml:space="preserve">received through trust. This restructures how you understand your own standing before God: you are not secure because you have performed well enough, accumulated enough spiritual capital, or maintained enough consistency. You are secure because the one who trusts in the LORD is met by</w:t>
      </w:r>
      <w:r>
        <w:t xml:space="preserve"> </w:t>
      </w:r>
      <w:r>
        <w:rPr>
          <w:i/>
          <w:iCs/>
        </w:rPr>
        <w:t xml:space="preserve">hesed</w:t>
      </w:r>
      <w:r>
        <w:t xml:space="preserve"> </w:t>
      </w:r>
      <w:r>
        <w:t xml:space="preserve">that does not fail. Your immovability is grounded outside yourself.</w:t>
      </w:r>
    </w:p>
    <w:p>
      <w:pPr>
        <w:pStyle w:val="BodyText"/>
      </w:pPr>
      <w:r>
        <w:rPr>
          <w:b/>
          <w:bCs/>
        </w:rPr>
        <w:t xml:space="preserve">5. (Affections/Worship)</w:t>
      </w:r>
      <w:r>
        <w:t xml:space="preserve"> </w:t>
      </w:r>
      <w:r>
        <w:t xml:space="preserve">The enemies of verses 8–12 are consumed in the LORD’s anger — but notice that their destruction is grounded in verse 11:</w:t>
      </w:r>
      <w:r>
        <w:t xml:space="preserve"> </w:t>
      </w:r>
      <w:r>
        <w:t xml:space="preserve">“though they intended evil against you.”</w:t>
      </w:r>
      <w:r>
        <w:t xml:space="preserve"> </w:t>
      </w:r>
      <w:r>
        <w:t xml:space="preserve">The judgment of God is not arbitrary; it is the righteous response to wickedness aimed at the LORD and His king. Let this produce in you both a sober fear of what it means to oppose the LORD and a deep confidence that no scheme devised against God’s purposes will ultimately stand. The psalm intends to produce not anxiety but settled assurance: the outcome of history is not in doubt, the enemies of the LORD’s king are already counted as defeated, and the people of that king are therefore free to sing (v. 13) rather than tremble.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21 is a theological argument, not merely a victory celebration. Its central claim — verse 7 — establishes a causal relationship between the king’s trust, the LORD’s</w:t>
      </w:r>
      <w:r>
        <w:t xml:space="preserve"> </w:t>
      </w:r>
      <w:r>
        <w:rPr>
          <w:i/>
          <w:iCs/>
        </w:rPr>
        <w:t xml:space="preserve">hesed</w:t>
      </w:r>
      <w:r>
        <w:t xml:space="preserve">, and the king’s immovability that governs the entire psalm. Every blessing catalogued in verses 1–6 is derivative: it flows from a prior divine commitment (</w:t>
      </w:r>
      <w:r>
        <w:rPr>
          <w:i/>
          <w:iCs/>
        </w:rPr>
        <w:t xml:space="preserve">hesed</w:t>
      </w:r>
      <w:r>
        <w:t xml:space="preserve">) received through an active disposition of the king (trust). This means that God’s relationship with His king is not transactional (performance earns blessing) but covenantal (faithfulness to the king is rooted in the LORD’s character, not the king’s achievement). The psalm also establishes that divine victory over enemies is the LORD’s prerogative, not the king’s autonomous accomplishment — the king’s hand finds the enemies (v. 8), but the LORD’s wrath destroys them (v. 9). The theological structure of the psalm insists that royal power is always borrowed, always derivative, always accountable to the God who grants and sustains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21 demonstrates the covenantal architecture of grace that runs through the entire Old Testament: blessing precedes merit,</w:t>
      </w:r>
      <w:r>
        <w:t xml:space="preserve"> </w:t>
      </w:r>
      <w:r>
        <w:rPr>
          <w:i/>
          <w:iCs/>
        </w:rPr>
        <w:t xml:space="preserve">hesed</w:t>
      </w:r>
      <w:r>
        <w:t xml:space="preserve"> </w:t>
      </w:r>
      <w:r>
        <w:t xml:space="preserve">precedes trust, divine initiative precedes human response. The king does not earn his crown — the LORD comes to meet him with it (v. 3). This is the grammar of grace, not achievement. For Reformed theology, this is not incidental but structural: grace always goes before, and human response (trust) is the instrument through which grace flows, never the cause of it. The psalm also functions as canonical evidence for the typological nature of the Davidic covenant — promises of eternal reign (v. 4) that exceed any mortal king point toward the one Davidic Son in whom all these promises find their</w:t>
      </w:r>
      <w:r>
        <w:t xml:space="preserve"> </w:t>
      </w:r>
      <w:r>
        <w:t xml:space="preserve">“yes”</w:t>
      </w:r>
      <w:r>
        <w:t xml:space="preserve"> </w:t>
      </w:r>
      <w:r>
        <w:t xml:space="preserve">(2 Corinthians 1:20). The congregation that sings Psalm 21 today sings it about the King who has received the crown, who sits at the right hand of the Father, whose enemies are being made His footstool (Psalm 110:1), and whose</w:t>
      </w:r>
      <w:r>
        <w:t xml:space="preserve"> </w:t>
      </w:r>
      <w:r>
        <w:rPr>
          <w:i/>
          <w:iCs/>
        </w:rPr>
        <w:t xml:space="preserve">hesed</w:t>
      </w:r>
      <w:r>
        <w:t xml:space="preserve"> </w:t>
      </w:r>
      <w:r>
        <w:t xml:space="preserve">now extends to all who trust in Him — not because we are royal, but because we are in the one who is.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 is blessed not because he is strong but because he trusts the God who is. Every gift in this psalm — the crown, the glory, the unshakeable standing — flows from one place: the LORD’s</w:t>
      </w:r>
      <w:r>
        <w:t xml:space="preserve"> </w:t>
      </w:r>
      <w:r>
        <w:rPr>
          <w:i/>
          <w:iCs/>
        </w:rPr>
        <w:t xml:space="preserve">hesed</w:t>
      </w:r>
      <w:r>
        <w:t xml:space="preserve"> </w:t>
      </w:r>
      <w:r>
        <w:t xml:space="preserve">meeting the king’s trust. This is your ground too. Stop building your security on what you hold and start resting it on the God who cannot fail the one who trusts Him. The King who trusts perfectly has already received everything — and you are in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Psalm 21 as a general prosperity passage.</w:t>
      </w:r>
      <w:r>
        <w:t xml:space="preserve"> </w:t>
      </w:r>
      <w:r>
        <w:t xml:space="preserve">The psalm’s gifts — long life, honor, heart’s desire granted — can easily be preached as a template for</w:t>
      </w:r>
      <w:r>
        <w:t xml:space="preserve"> </w:t>
      </w:r>
      <w:r>
        <w:t xml:space="preserve">“what God does for those who trust Him”</w:t>
      </w:r>
      <w:r>
        <w:t xml:space="preserve"> </w:t>
      </w:r>
      <w:r>
        <w:t xml:space="preserve">in a generic, prosperity-adjacent sense. This misses the psalm’s specific covenantal and royal context. These are Davidic-royal blessings rooted in the Davidic covenant — they do not function as a universal promise that trusting believers will receive long life, crowns of gold, and military victory. Preach the structure (trust +</w:t>
      </w:r>
      <w:r>
        <w:t xml:space="preserve"> </w:t>
      </w:r>
      <w:r>
        <w:rPr>
          <w:i/>
          <w:iCs/>
        </w:rPr>
        <w:t xml:space="preserve">hesed</w:t>
      </w:r>
      <w:r>
        <w:t xml:space="preserve"> </w:t>
      </w:r>
      <w:r>
        <w:t xml:space="preserve">= security) rather than the specific royal gifts as transferable promises.</w:t>
      </w:r>
    </w:p>
    <w:p>
      <w:pPr>
        <w:numPr>
          <w:ilvl w:val="0"/>
          <w:numId w:val="1002"/>
        </w:numPr>
      </w:pPr>
      <w:r>
        <w:rPr>
          <w:b/>
          <w:bCs/>
        </w:rPr>
        <w:t xml:space="preserve">Bypassing verse 7 in favor of the military imagery.</w:t>
      </w:r>
      <w:r>
        <w:t xml:space="preserve"> </w:t>
      </w:r>
      <w:r>
        <w:t xml:space="preserve">Verses 8–12 are vivid and memorable, and preachers sometimes dwell on the destruction of enemies as the sermon’s center of gravity. But verse 7 is the theological hinge of the entire psalm — everything before it explains the blessing and everything after it anticipates the victory, but the</w:t>
      </w:r>
      <w:r>
        <w:t xml:space="preserve"> </w:t>
      </w:r>
      <w:r>
        <w:rPr>
          <w:i/>
          <w:iCs/>
        </w:rPr>
        <w:t xml:space="preserve">ground</w:t>
      </w:r>
      <w:r>
        <w:t xml:space="preserve"> </w:t>
      </w:r>
      <w:r>
        <w:t xml:space="preserve">of both is located at verse 7. An exposition that spends most of its time on the military imagery without establishing verse 7 as the load-bearing theological claim has missed the psalm’s own argument.</w:t>
      </w:r>
    </w:p>
    <w:p>
      <w:pPr>
        <w:numPr>
          <w:ilvl w:val="0"/>
          <w:numId w:val="1002"/>
        </w:numPr>
      </w:pPr>
      <w:r>
        <w:rPr>
          <w:b/>
          <w:bCs/>
        </w:rPr>
        <w:t xml:space="preserve">Rushing to Christ before the psalm’s own claim has landed.</w:t>
      </w:r>
      <w:r>
        <w:t xml:space="preserve"> </w:t>
      </w:r>
      <w:r>
        <w:t xml:space="preserve">Psalm 21 does carry a genuine messianic and typological dimension, and that dimension should not be suppressed. But preachers who move immediately from the royal context to Christ’s resurrection and enthronement — without first allowing the psalm’s claim about trust,</w:t>
      </w:r>
      <w:r>
        <w:t xml:space="preserve"> </w:t>
      </w:r>
      <w:r>
        <w:rPr>
          <w:i/>
          <w:iCs/>
        </w:rPr>
        <w:t xml:space="preserve">hesed</w:t>
      </w:r>
      <w:r>
        <w:t xml:space="preserve">, and derivative blessing to function in its own right — deprive the congregation of the psalm’s immediate and transferable point. The typological move is enriching when it comes after the psalm has been heard; it is a diversion when it replaces hearing the psalm.</w:t>
      </w:r>
    </w:p>
    <w:p>
      <w:pPr>
        <w:numPr>
          <w:ilvl w:val="0"/>
          <w:numId w:val="1002"/>
        </w:numPr>
      </w:pPr>
      <w:r>
        <w:rPr>
          <w:b/>
          <w:bCs/>
        </w:rPr>
        <w:t xml:space="preserve">Moralizing on the king’s trust as an example to imitate.</w:t>
      </w:r>
      <w:r>
        <w:t xml:space="preserve"> </w:t>
      </w:r>
      <w:r>
        <w:t xml:space="preserve">Verse 7 identifies the king’s trust as significant, and there is legitimate application here. But preaching the psalm primarily as</w:t>
      </w:r>
      <w:r>
        <w:t xml:space="preserve"> </w:t>
      </w:r>
      <w:r>
        <w:t xml:space="preserve">“be like the king — trust God and you’ll be blessed”</w:t>
      </w:r>
      <w:r>
        <w:t xml:space="preserve"> </w:t>
      </w:r>
      <w:r>
        <w:t xml:space="preserve">commits the Clowney anti-moralism error. The psalm is not primarily an ethical call to imitate royal virtue. It is a doxological declaration about what the LORD has done and a theological argument about why</w:t>
      </w:r>
      <w:r>
        <w:t xml:space="preserve"> </w:t>
      </w:r>
      <w:r>
        <w:rPr>
          <w:i/>
          <w:iCs/>
        </w:rPr>
        <w:t xml:space="preserve">hesed</w:t>
      </w:r>
      <w:r>
        <w:t xml:space="preserve"> </w:t>
      </w:r>
      <w:r>
        <w:t xml:space="preserve">produces immovability. Application flows from that theological claim — not from the king as moral exemplar.</w:t>
      </w:r>
    </w:p>
    <w:p>
      <w:pPr>
        <w:numPr>
          <w:ilvl w:val="0"/>
          <w:numId w:val="1002"/>
        </w:numPr>
      </w:pPr>
      <w:r>
        <w:rPr>
          <w:b/>
          <w:bCs/>
        </w:rPr>
        <w:t xml:space="preserve">Missing the congregational frame.</w:t>
      </w:r>
      <w:r>
        <w:t xml:space="preserve"> </w:t>
      </w:r>
      <w:r>
        <w:t xml:space="preserve">Psalm 21 is not a private royal meditation — it is congregational liturgy. The people are singing about their king and their king’s God. The closing verse (v. 13) makes this explicit:</w:t>
      </w:r>
      <w:r>
        <w:t xml:space="preserve"> </w:t>
      </w:r>
      <w:r>
        <w:t xml:space="preserve">“we will sing and praise your might.”</w:t>
      </w:r>
      <w:r>
        <w:t xml:space="preserve"> </w:t>
      </w:r>
      <w:r>
        <w:t xml:space="preserve">Preaching that treats the psalm as purely about the king (or purely about Christ) without recovering this corporate dimension misses the psalm’s function: it is the gathered people of God declaring together that their security rests not in their king’s strength but in the LORD who gives and sustains it. The sermon should land on the congregation as a corporate body, not merely on individuals in parallel.</w:t>
      </w:r>
    </w:p>
    <w:p>
      <w:pPr>
        <w:numPr>
          <w:ilvl w:val="0"/>
          <w:numId w:val="1002"/>
        </w:numPr>
      </w:pPr>
      <w:r>
        <w:rPr>
          <w:b/>
          <w:bCs/>
        </w:rPr>
        <w:t xml:space="preserve">Separating Psalm 21 from Psalm 20.</w:t>
      </w:r>
      <w:r>
        <w:t xml:space="preserve"> </w:t>
      </w:r>
      <w:r>
        <w:t xml:space="preserve">Psalm 21’s opening (</w:t>
      </w:r>
      <w:r>
        <w:t xml:space="preserve">“he got what he asked for”</w:t>
      </w:r>
      <w:r>
        <w:t xml:space="preserve">) only makes full sense against the background of Psalm 20’s intercession (</w:t>
      </w:r>
      <w:r>
        <w:t xml:space="preserve">“may the LORD grant your heart’s desire”</w:t>
      </w:r>
      <w:r>
        <w:t xml:space="preserve">). Preaching Psalm 21 without at least briefly noting its relationship to Psalm 20 can make the thanksgiving seem unanchored — a celebration without a prior petition. Noting the Psalm 20 background shows that the answer to prayer is the substance of praise, which is itself a significant theological and homiletical point about the connection between intercession and worship.</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2026-07-14T21:04:36Z</dcterms:created>
  <dcterms:modified xsi:type="dcterms:W3CDTF">2026-07-14T21:04:36Z</dcterms:modified>
</cp:coreProperties>
</file>

<file path=docProps/custom.xml><?xml version="1.0" encoding="utf-8"?>
<Properties xmlns="http://schemas.openxmlformats.org/officeDocument/2006/custom-properties" xmlns:vt="http://schemas.openxmlformats.org/officeDocument/2006/docPropsVTypes"/>
</file>